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40" w:lineRule="auto"/>
        <w:rPr>
          <w:rFonts w:ascii="Microsoft JhengHei" w:cs="Microsoft JhengHei" w:eastAsia="Microsoft JhengHei" w:hAnsi="Microsoft JhengHei"/>
        </w:rPr>
      </w:pPr>
      <w:bookmarkStart w:colFirst="0" w:colLast="0" w:name="_heading=h.gjdgxs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2024年老人學領域碩博士論文獎實施計畫 </w:t>
      </w:r>
    </w:p>
    <w:p w:rsidR="00000000" w:rsidDel="00000000" w:rsidP="00000000" w:rsidRDefault="00000000" w:rsidRPr="00000000" w14:paraId="00000002">
      <w:pPr>
        <w:pStyle w:val="Heading2"/>
        <w:spacing w:line="240" w:lineRule="auto"/>
        <w:rPr>
          <w:rFonts w:ascii="Microsoft JhengHei" w:cs="Microsoft JhengHei" w:eastAsia="Microsoft JhengHei" w:hAnsi="Microsoft JhengHei"/>
        </w:rPr>
      </w:pPr>
      <w:bookmarkStart w:colFirst="0" w:colLast="0" w:name="_heading=h.30j0zll" w:id="1"/>
      <w:bookmarkEnd w:id="1"/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主辦單位：社團法人臺灣老人學學會</w:t>
      </w:r>
    </w:p>
    <w:p w:rsidR="00000000" w:rsidDel="00000000" w:rsidP="00000000" w:rsidRDefault="00000000" w:rsidRPr="00000000" w14:paraId="00000003">
      <w:pPr>
        <w:pStyle w:val="Heading2"/>
        <w:spacing w:line="240" w:lineRule="auto"/>
        <w:rPr>
          <w:rFonts w:ascii="Microsoft JhengHei" w:cs="Microsoft JhengHei" w:eastAsia="Microsoft JhengHei" w:hAnsi="Microsoft JhengHei"/>
        </w:rPr>
      </w:pPr>
      <w:bookmarkStart w:colFirst="0" w:colLast="0" w:name="_heading=h.1fob9te" w:id="2"/>
      <w:bookmarkEnd w:id="2"/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一、 目的</w:t>
      </w:r>
    </w:p>
    <w:p w:rsidR="00000000" w:rsidDel="00000000" w:rsidP="00000000" w:rsidRDefault="00000000" w:rsidRPr="00000000" w14:paraId="00000004">
      <w:pPr>
        <w:spacing w:line="240" w:lineRule="auto"/>
        <w:ind w:firstLine="72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為促進老人學相關領域研究生的研究風氣，舉辦碩博士論文獎，以獎勵優秀論文，期能培育國內老人學領域青年人才。</w:t>
      </w:r>
    </w:p>
    <w:p w:rsidR="00000000" w:rsidDel="00000000" w:rsidP="00000000" w:rsidRDefault="00000000" w:rsidRPr="00000000" w14:paraId="00000005">
      <w:pPr>
        <w:pStyle w:val="Heading2"/>
        <w:spacing w:line="240" w:lineRule="auto"/>
        <w:rPr>
          <w:rFonts w:ascii="Microsoft JhengHei" w:cs="Microsoft JhengHei" w:eastAsia="Microsoft JhengHei" w:hAnsi="Microsoft JhengHei"/>
        </w:rPr>
      </w:pPr>
      <w:bookmarkStart w:colFirst="0" w:colLast="0" w:name="_heading=h.3znysh7" w:id="3"/>
      <w:bookmarkEnd w:id="3"/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二、參加資格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碩士：全國各公私立大學相關系所之碩士學生，其論文研究主題聚焦於老人學相關領域，並且在申請日前二年之內已完成論文者，皆可參與甄選。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博士：國內外各公私立大學（符合教育部採認規定之國外獨立學院以上學校）相關系所之博士學生，其論文研究主題聚焦於老人學相關領域，並且在申請日前二年之內已完成論文者，皆可參與甄選。</w:t>
      </w:r>
    </w:p>
    <w:p w:rsidR="00000000" w:rsidDel="00000000" w:rsidP="00000000" w:rsidRDefault="00000000" w:rsidRPr="00000000" w14:paraId="00000008">
      <w:pPr>
        <w:pStyle w:val="Heading2"/>
        <w:spacing w:line="240" w:lineRule="auto"/>
        <w:rPr>
          <w:rFonts w:ascii="Microsoft JhengHei" w:cs="Microsoft JhengHei" w:eastAsia="Microsoft JhengHei" w:hAnsi="Microsoft JhengHei"/>
        </w:rPr>
      </w:pPr>
      <w:bookmarkStart w:colFirst="0" w:colLast="0" w:name="_heading=h.2et92p0" w:id="4"/>
      <w:bookmarkEnd w:id="4"/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三、獎勵方式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博士：得獎名額至多 2 名，每名頒發獎金12,000元整及獎狀。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碩士：得獎名額至多 6 名，每名頒發獎金  6,000元整及獎狀。</w:t>
      </w:r>
    </w:p>
    <w:p w:rsidR="00000000" w:rsidDel="00000000" w:rsidP="00000000" w:rsidRDefault="00000000" w:rsidRPr="00000000" w14:paraId="0000000B">
      <w:pPr>
        <w:pStyle w:val="Heading2"/>
        <w:spacing w:line="240" w:lineRule="auto"/>
        <w:rPr>
          <w:rFonts w:ascii="Microsoft JhengHei" w:cs="Microsoft JhengHei" w:eastAsia="Microsoft JhengHei" w:hAnsi="Microsoft JhengHei"/>
        </w:rPr>
      </w:pPr>
      <w:bookmarkStart w:colFirst="0" w:colLast="0" w:name="_heading=h.tyjcwt" w:id="5"/>
      <w:bookmarkEnd w:id="5"/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四、論文審查及審查結果</w:t>
      </w:r>
    </w:p>
    <w:p w:rsidR="00000000" w:rsidDel="00000000" w:rsidP="00000000" w:rsidRDefault="00000000" w:rsidRPr="00000000" w14:paraId="0000000C">
      <w:pPr>
        <w:spacing w:line="240" w:lineRule="auto"/>
        <w:ind w:firstLine="72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由臺灣老人學學會組成評選委員會，聘請老人學領域學者進行審查。</w:t>
        <w:br w:type="textWrapping"/>
        <w:t xml:space="preserve">並於「2024年臺灣老人學學會年會」（訂於2024年7月19日舉辦）中頒獎。</w:t>
        <w:br w:type="textWrapping"/>
        <w:t xml:space="preserve">得獎者請親自出席領獎。</w:t>
      </w:r>
    </w:p>
    <w:p w:rsidR="00000000" w:rsidDel="00000000" w:rsidP="00000000" w:rsidRDefault="00000000" w:rsidRPr="00000000" w14:paraId="0000000D">
      <w:pPr>
        <w:pStyle w:val="Heading2"/>
        <w:spacing w:line="240" w:lineRule="auto"/>
        <w:rPr>
          <w:rFonts w:ascii="Microsoft JhengHei" w:cs="Microsoft JhengHei" w:eastAsia="Microsoft JhengHei" w:hAnsi="Microsoft JhengHei"/>
        </w:rPr>
      </w:pPr>
      <w:bookmarkStart w:colFirst="0" w:colLast="0" w:name="_heading=h.3dy6vkm" w:id="6"/>
      <w:bookmarkEnd w:id="6"/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五、應徵方式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720" w:hanging="36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需備齊以下資料：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申請表乙份如附件（2024 老人學領域碩博士論文獎申請表）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論文全文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PDF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電子檔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指導教授推薦函一式兩份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畢業證書影本或論文口試通過證明書乙份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繳交方式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24"/>
          <w:szCs w:val="24"/>
          <w:rtl w:val="0"/>
        </w:rPr>
        <w:t xml:space="preserve">：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電子檔案請寄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24"/>
          <w:szCs w:val="24"/>
          <w:rtl w:val="0"/>
        </w:rPr>
        <w:t xml:space="preserve">：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taiwanage2022@gmail.com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受理截止日期為：2024年06月20日。</w:t>
        <w:br w:type="textWrapping"/>
        <w:t xml:space="preserve">郵件標題請註明「徵選2024年臺灣老人學學會碩博士論文獎_作者」。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algun Gothic Semi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 w:val="1"/>
    <w:unhideWhenUsed w:val="1"/>
    <w:rsid w:val="00301B7C"/>
    <w:pPr>
      <w:spacing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6" w:customStyle="1">
    <w:name w:val="註解方塊文字 字元"/>
    <w:basedOn w:val="a0"/>
    <w:link w:val="a5"/>
    <w:uiPriority w:val="99"/>
    <w:semiHidden w:val="1"/>
    <w:rsid w:val="00301B7C"/>
    <w:rPr>
      <w:rFonts w:asciiTheme="majorHAnsi" w:cstheme="majorBidi" w:eastAsiaTheme="majorEastAsia" w:hAnsiTheme="majorHAnsi"/>
      <w:sz w:val="18"/>
      <w:szCs w:val="18"/>
    </w:rPr>
  </w:style>
  <w:style w:type="character" w:styleId="a7">
    <w:name w:val="Hyperlink"/>
    <w:basedOn w:val="a0"/>
    <w:uiPriority w:val="99"/>
    <w:semiHidden w:val="1"/>
    <w:unhideWhenUsed w:val="1"/>
    <w:rsid w:val="00FA282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aiwanage202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WG3t2+LJrbajaGYhkVPR2o4Sg==">CgMxLjAyCGguZ2pkZ3hzMgloLjMwajB6bGwyCWguMWZvYjl0ZTIJaC4zem55c2g3MgloLjJldDkycDAyCGgudHlqY3d0MgloLjNkeTZ2a20yCWguMXQzaDVzZjgAciExcEh3VHFWWWtoV3N3QTBmZzduT25nOVREODgzOWV5NlQ=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2023-04-23T10:25:00Z</dcterms:created>
</cp:coreProperties>
</file>